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Quarterly summary</w:t>
      </w:r>
    </w:p>
    <w:p>
      <w:r>
        <w:t xml:space="preserve">This document is rendered in the browser by mammoth, with no server-side converter installed.</w:t>
      </w:r>
    </w:p>
    <w:p>
      <w:pPr>
        <w:pStyle w:val="Heading2"/>
      </w:pPr>
      <w:r>
        <w:t xml:space="preserve">Regions</w:t>
      </w:r>
    </w:p>
    <w:p>
      <w:r>
        <w:t xml:space="preserve">North and South both grew; East held flat.</w:t>
      </w:r>
    </w:p>
  </w:body>
</w:document>
</file>